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svg" ContentType="image/svg+xml"/>
  <Default Extension="jpg" ContentType="image/jpeg"/>
  <Default Extension="gif" ContentType="image/gif"/>
  <Default Extension="png" ContentType="image/png"/>
  <Default Extension="rels" ContentType="application/vnd.openxmlformats-package.relationships+xml"/>
  <Default Extension="odttf" ContentType="application/vnd.openxmlformats-officedocument.obfuscatedFont"/>
</Types>
</file>

<file path=_rels/.rels><?xml version='1.0' encoding='utf-8'?>
<Relationships xmlns="http://schemas.openxmlformats.org/package/2006/relationships">
    <Relationship Id="rId3" Type="http://schemas.openxmlformats.org/officeDocument/2006/relationships/extended-properties" Target="docProps/app.xml"/>
    <Relationship Id="rId2" Type="http://schemas.openxmlformats.org/package/2006/relationships/metadata/core-properties" Target="docProps/core.xml"/>
    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 xmlns:a="http://schemas.openxmlformats.org/drawingml/2006/main" xmlns:pic="http://schemas.openxmlformats.org/drawingml/2006/picture" xmlns:wp="http://schemas.openxmlformats.org/drawingml/2006/wordprocessingDrawing" xmlns:r="http://schemas.openxmlformats.org/officeDocument/2006/relationships">
  <w:body>
    <w:p>
      <w:pPr>
        <w:pStyle w:val="Para 08"/>
        <w:pageBreakBefore w:val="off"/>
      </w:pPr>
      <w:r>
        <w:t>目 录</w:t>
      </w:r>
    </w:p>
    <w:p>
      <w:pPr>
        <w:pStyle w:val="Para 02"/>
      </w:pPr>
      <w:hyperlink w:anchor="Top_of_214_html">
        <w:r>
          <w:t>不合格品管理介绍</w:t>
        </w:r>
      </w:hyperlink>
    </w:p>
    <w:p>
      <w:pPr>
        <w:pStyle w:val="Para 02"/>
      </w:pPr>
      <w:hyperlink w:anchor="Top_of_215_html">
        <w:r>
          <w:t>软件设置</w:t>
        </w:r>
      </w:hyperlink>
    </w:p>
    <w:p>
      <w:pPr>
        <w:pStyle w:val="Para 02"/>
      </w:pPr>
      <w:hyperlink w:anchor="Top_of_218_html">
        <w:r>
          <w:t>移动端录入</w:t>
        </w:r>
      </w:hyperlink>
    </w:p>
    <w:p>
      <w:pPr>
        <w:pStyle w:val="Para 02"/>
      </w:pPr>
      <w:hyperlink w:anchor="Top_of_217_html">
        <w:r>
          <w:t>缺陷清单</w:t>
        </w:r>
      </w:hyperlink>
    </w:p>
    <w:p>
      <w:pPr>
        <w:pStyle w:val="Para 02"/>
      </w:pPr>
      <w:hyperlink w:anchor="Top_of_216_html">
        <w:r>
          <w:t>报表</w:t>
        </w:r>
      </w:hyperlink>
    </w:p>
    <w:p>
      <w:bookmarkStart w:id="1" w:name="Top_of_214_html"/>
      <w:pPr>
        <w:pStyle w:val="Heading 1"/>
        <w:pageBreakBefore w:val="on"/>
      </w:pPr>
      <w:r>
        <w:t>不合格品管理介绍</w:t>
      </w:r>
      <w:bookmarkEnd w:id="1"/>
    </w:p>
    <w:p>
      <w:bookmarkStart w:id="2" w:name="Bu_He_Ge_Pin_Guan_Li_Shi_Zhi_Lia"/>
      <w:pPr>
        <w:pStyle w:val="Para 04"/>
      </w:pPr>
      <w:r>
        <w:t/>
      </w:r>
      <w:bookmarkEnd w:id="2"/>
    </w:p>
    <w:p>
      <w:bookmarkStart w:id="3" w:name="Bu_He_Ge_Pin_Guan_Li_Shi_Zhi_Lia_1"/>
      <w:pPr>
        <w:pStyle w:val="Heading 5"/>
      </w:pPr>
      <w:r>
        <w:rPr>
          <w:rStyle w:val="Text1"/>
        </w:rPr>
        <w:bookmarkStart w:id="4" w:name="Bu_He_Ge_Pin_Guan_Li_Shi_Zhi_Lia_1"/>
        <w:t/>
        <w:bookmarkEnd w:id="4"/>
      </w:r>
      <w:r>
        <w:t>不合格品管理是质量管理中的关键环节，指的是对不符合规定标准、设计要求、客户规范或法律法规要求的产品或材料进行识别、隔离、分析和处理的过程。其目的是防止不合格品流入市场、生产环节或客户手中，并通过改进措施减少未来不合格品的发生。</w:t>
      </w:r>
      <w:bookmarkEnd w:id="3"/>
    </w:p>
    <w:p>
      <w:bookmarkStart w:id="5" w:name="Bu_He_Ge_Pin_Guan_Li_De_Zhu_Yao"/>
      <w:pPr>
        <w:pStyle w:val="Heading 3"/>
      </w:pPr>
      <w:r>
        <w:rPr>
          <w:rStyle w:val="Text1"/>
        </w:rPr>
        <w:bookmarkStart w:id="6" w:name="Bu_He_Ge_Pin_Guan_Li_De_Zhu_Yao"/>
        <w:t/>
        <w:bookmarkEnd w:id="6"/>
      </w:r>
      <w:r>
        <w:t>不合格品管理的主要内容：</w:t>
      </w:r>
      <w:bookmarkEnd w:id="5"/>
    </w:p>
    <w:p>
      <w:pPr>
        <w:pStyle w:val="Normal"/>
      </w:pPr>
      <w:r>
        <w:rPr>
          <w:rStyle w:val="Text0"/>
        </w:rPr>
        <w:t>不合格品的识别：</w:t>
      </w:r>
      <w:r>
        <w:t>通过检测、检验、审核等方式发现产品或材料不符合要求的情况，及时标识出不合格品。</w:t>
      </w:r>
    </w:p>
    <w:p>
      <w:pPr>
        <w:pStyle w:val="Normal"/>
      </w:pPr>
      <w:r>
        <w:rPr>
          <w:rStyle w:val="Text0"/>
        </w:rPr>
        <w:t>不合格品的隔离：</w:t>
      </w:r>
      <w:r>
        <w:t>确保不合格品从合格品中隔离，避免它们进入正常的生产或流通渠道，防止其误用或影响后续生产流程。</w:t>
      </w:r>
    </w:p>
    <w:p>
      <w:pPr>
        <w:pStyle w:val="Normal"/>
      </w:pPr>
      <w:r>
        <w:rPr>
          <w:rStyle w:val="Text0"/>
        </w:rPr>
        <w:t>原因分析：</w:t>
      </w:r>
      <w:r>
        <w:t>对不合格品进行分析，找出导致不合格的根本原因，通常使用质量分析工具，如根本原因分析（Root Cause Analysis）。</w:t>
      </w:r>
    </w:p>
    <w:p>
      <w:pPr>
        <w:pStyle w:val="Para 09"/>
      </w:pPr>
      <w:r>
        <w:t>不合格品的处理：</w:t>
      </w:r>
    </w:p>
    <w:p>
      <w:pPr>
        <w:numPr>
          <w:ilvl w:val="0"/>
          <w:numId w:val="1"/>
        </w:numPr>
        <w:pStyle w:val="Para 07"/>
      </w:pPr>
      <w:r>
        <w:t>返工或返修：修复不合格品，使其符合要求。</w:t>
      </w:r>
    </w:p>
    <w:p>
      <w:pPr>
        <w:numPr>
          <w:ilvl w:val="0"/>
          <w:numId w:val="1"/>
        </w:numPr>
        <w:pStyle w:val="Para 07"/>
      </w:pPr>
      <w:r>
        <w:t>降级使用：在不影响安全或质量的前提下，允许降级使用不合格品。</w:t>
      </w:r>
    </w:p>
    <w:p>
      <w:pPr>
        <w:numPr>
          <w:ilvl w:val="0"/>
          <w:numId w:val="1"/>
        </w:numPr>
        <w:pStyle w:val="Para 07"/>
      </w:pPr>
      <w:r>
        <w:t>报废：如果无法返工或降级使用，则彻底废弃不合格品，确保其不会进入市场。</w:t>
      </w:r>
    </w:p>
    <w:p>
      <w:pPr>
        <w:pStyle w:val="Normal"/>
      </w:pPr>
      <w:r>
        <w:rPr>
          <w:rStyle w:val="Text0"/>
        </w:rPr>
        <w:t>纠正和预防措施：</w:t>
      </w:r>
      <w:r>
        <w:t>通过对不合格品原因的分析，制定并实施纠正和预防措施，避免类似问题再次发生，确保生产过程和产品质量的持续改进。</w:t>
      </w:r>
    </w:p>
    <w:p>
      <w:pPr>
        <w:pStyle w:val="Normal"/>
      </w:pPr>
      <w:r>
        <w:rPr>
          <w:rStyle w:val="Text0"/>
        </w:rPr>
        <w:t>记录和报告：</w:t>
      </w:r>
      <w:r>
        <w:t>详细记录不合格品的数量、原因、处理方式等信息，并定期生成报告进行分析，为质量改进提供数据支持。</w:t>
      </w:r>
    </w:p>
    <w:p>
      <w:pPr>
        <w:pStyle w:val="Normal"/>
      </w:pPr>
      <w:r>
        <w:t>通过不合格品管理，可以确保企业在生产和运营中保持高质量水平，并不断进行质量改进，从而提升整体的运营效率和市场竞争力。</w:t>
      </w:r>
    </w:p>
    <w:p>
      <w:pPr>
        <w:pStyle w:val="Para 04"/>
      </w:pPr>
      <w:r>
        <w:t xml:space="preserve"> </w:t>
      </w:r>
    </w:p>
    <w:p>
      <w:bookmarkStart w:id="7" w:name="Top_of_215_html"/>
      <w:pPr>
        <w:pStyle w:val="Heading 1"/>
        <w:pageBreakBefore w:val="on"/>
      </w:pPr>
      <w:r>
        <w:t>软件设置</w:t>
      </w:r>
      <w:bookmarkEnd w:id="7"/>
    </w:p>
    <w:p>
      <w:bookmarkStart w:id="8" w:name="Jian_Yan_Fen_Lei_Jian_Yan_Fen_Le"/>
      <w:pPr>
        <w:pStyle w:val="Para 04"/>
      </w:pPr>
      <w:r>
        <w:t/>
      </w:r>
      <w:bookmarkEnd w:id="8"/>
    </w:p>
    <w:p>
      <w:bookmarkStart w:id="9" w:name="Jian_Yan_Fen_Lei"/>
      <w:pPr>
        <w:pStyle w:val="Heading 3"/>
      </w:pPr>
      <w:r>
        <w:rPr>
          <w:rStyle w:val="Text1"/>
        </w:rPr>
        <w:bookmarkStart w:id="10" w:name="Jian_Yan_Fen_Lei"/>
        <w:t/>
        <w:bookmarkEnd w:id="10"/>
      </w:r>
      <w:r>
        <w:t>检验分类</w:t>
      </w:r>
      <w:bookmarkEnd w:id="9"/>
    </w:p>
    <w:p>
      <w:pPr>
        <w:pStyle w:val="Normal"/>
      </w:pPr>
      <w:r>
        <w:t>检验分类可以按需无限制添加GP12/SLC/过程检验等等</w:t>
        <w:br w:clear="none"/>
        <w:drawing>
          <wp:inline>
            <wp:extent cx="5727700" cy="7112000"/>
            <wp:effectExtent l="0" r="0" t="0" b="0"/>
            <wp:docPr id="1" name="m_be656c88cfc2bbbddc783912b4ea84a8_r.png" descr="m_be656c88cfc2bbbddc783912b4ea84a8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m_be656c88cfc2bbbddc783912b4ea84a8_r.png" descr="m_be656c88cfc2bbbddc783912b4ea84a8_r.png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711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bookmarkStart w:id="11" w:name="Que_Xian_Fen_Lei"/>
      <w:pPr>
        <w:pStyle w:val="Heading 3"/>
      </w:pPr>
      <w:r>
        <w:rPr>
          <w:rStyle w:val="Text1"/>
        </w:rPr>
        <w:bookmarkStart w:id="12" w:name="Que_Xian_Fen_Lei"/>
        <w:t/>
        <w:bookmarkEnd w:id="12"/>
      </w:r>
      <w:r>
        <w:t>缺陷分类</w:t>
      </w:r>
      <w:bookmarkEnd w:id="11"/>
    </w:p>
    <w:p>
      <w:pPr>
        <w:pStyle w:val="Normal"/>
      </w:pPr>
      <w:r>
        <w:t>根据缺陷代码和缺陷类别均可查询</w:t>
        <w:br w:clear="none"/>
        <w:drawing>
          <wp:inline>
            <wp:extent cx="5727700" cy="7112000"/>
            <wp:effectExtent l="0" r="0" t="0" b="0"/>
            <wp:docPr id="2" name="m_9f63a852f94a25e7d1c7adbe5d3c1905_r.png" descr="m_9f63a852f94a25e7d1c7adbe5d3c1905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m_9f63a852f94a25e7d1c7adbe5d3c1905_r.png" descr="m_9f63a852f94a25e7d1c7adbe5d3c1905_r.png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711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Para 04"/>
      </w:pPr>
      <w:r>
        <w:t xml:space="preserve"> </w:t>
      </w:r>
    </w:p>
    <w:p>
      <w:bookmarkStart w:id="13" w:name="Top_of_218_html"/>
      <w:pPr>
        <w:pStyle w:val="Heading 1"/>
        <w:pageBreakBefore w:val="on"/>
      </w:pPr>
      <w:r>
        <w:t>移动端录入</w:t>
      </w:r>
      <w:bookmarkEnd w:id="13"/>
    </w:p>
    <w:p>
      <w:bookmarkStart w:id="14" w:name="Bu_He_Ge_Pin_Guan_Li_Mo_Kuai_Tia"/>
      <w:pPr>
        <w:pStyle w:val="Para 04"/>
      </w:pPr>
      <w:r>
        <w:t/>
      </w:r>
      <w:bookmarkEnd w:id="14"/>
    </w:p>
    <w:p>
      <w:bookmarkStart w:id="15" w:name="Bu_He_Ge_Pin_Guan_Li_Mo_Kuai"/>
      <w:pPr>
        <w:pStyle w:val="Heading 2"/>
      </w:pPr>
      <w:r>
        <w:rPr>
          <w:rStyle w:val="Text1"/>
        </w:rPr>
        <w:bookmarkStart w:id="16" w:name="Bu_He_Ge_Pin_Guan_Li_Mo_Kuai"/>
        <w:t/>
        <w:bookmarkEnd w:id="16"/>
      </w:r>
      <w:r>
        <w:t>不合格品管理模块</w:t>
      </w:r>
      <w:bookmarkEnd w:id="15"/>
    </w:p>
    <w:p>
      <w:bookmarkStart w:id="17" w:name="Tian_Jia_Bu_He_Ge_Pin___Bu_He_Ge"/>
      <w:pPr>
        <w:pStyle w:val="Heading 4"/>
      </w:pPr>
      <w:r>
        <w:rPr>
          <w:rStyle w:val="Text1"/>
        </w:rPr>
        <w:bookmarkStart w:id="18" w:name="Tian_Jia_Bu_He_Ge_Pin___Bu_He_Ge"/>
        <w:t/>
        <w:bookmarkEnd w:id="18"/>
      </w:r>
      <w:r>
        <w:t>添加不合格品、不合格品列表</w:t>
      </w:r>
      <w:bookmarkEnd w:id="17"/>
    </w:p>
    <w:p>
      <w:pPr>
        <w:pStyle w:val="Normal"/>
      </w:pPr>
      <w:r>
        <w:drawing>
          <wp:anchor distL="0" distR="0" distT="0" distB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3327400" cy="6845300"/>
            <wp:effectExtent l="0" r="0" t="0" b="0"/>
            <wp:wrapTopAndBottom/>
            <wp:docPr id="3" name="m_2c6e99407f3a60f85e53446670b10b49_r.jpg" descr="m_2c6e99407f3a60f85e53446670b10b49_r.jp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m_2c6e99407f3a60f85e53446670b10b49_r.jpg" descr="m_2c6e99407f3a60f85e53446670b10b49_r.jpg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327400" cy="6845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bookmarkStart w:id="19" w:name="Dian_Ji_Tian_Jia_Bu_He_Ge_Pin__L"/>
      <w:pPr>
        <w:pStyle w:val="Heading 4"/>
      </w:pPr>
      <w:r>
        <w:rPr>
          <w:rStyle w:val="Text1"/>
        </w:rPr>
        <w:bookmarkStart w:id="20" w:name="Dian_Ji_Tian_Jia_Bu_He_Ge_Pin__L"/>
        <w:t/>
        <w:bookmarkEnd w:id="20"/>
      </w:r>
      <w:r>
        <w:t>点击添加不合格品，录入不合格品产生的基本信息</w:t>
      </w:r>
      <w:bookmarkEnd w:id="19"/>
    </w:p>
    <w:p>
      <w:bookmarkStart w:id="21" w:name="Zhe_Li_An_Yao_Qiu_Xuan_Ze_Shi_Ji"/>
      <w:pPr>
        <w:pStyle w:val="Heading 5"/>
      </w:pPr>
      <w:r>
        <w:rPr>
          <w:rStyle w:val="Text1"/>
        </w:rPr>
        <w:bookmarkStart w:id="22" w:name="Zhe_Li_An_Yao_Qiu_Xuan_Ze_Shi_Ji"/>
        <w:t/>
        <w:bookmarkEnd w:id="22"/>
      </w:r>
      <w:r>
        <w:t>这里按要求选择时间，分类，班次，零件号等必填项后，生成清单</w:t>
      </w:r>
      <w:bookmarkEnd w:id="21"/>
    </w:p>
    <w:p>
      <w:pPr>
        <w:pStyle w:val="Normal"/>
      </w:pPr>
      <w:r>
        <w:drawing>
          <wp:anchor distL="0" distR="0" distT="0" distB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3327400" cy="6845300"/>
            <wp:effectExtent l="0" r="0" t="0" b="0"/>
            <wp:wrapTopAndBottom/>
            <wp:docPr id="4" name="m_fbdea53df60ea09f13728849e1216646_r.jpg" descr="m_fbdea53df60ea09f13728849e1216646_r.jp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m_fbdea53df60ea09f13728849e1216646_r.jpg" descr="m_fbdea53df60ea09f13728849e1216646_r.jp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327400" cy="6845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bookmarkStart w:id="23" w:name="Bu_He_Ge_Pin_Qing_Dan"/>
      <w:pPr>
        <w:pStyle w:val="Heading 4"/>
      </w:pPr>
      <w:r>
        <w:rPr>
          <w:rStyle w:val="Text1"/>
        </w:rPr>
        <w:bookmarkStart w:id="24" w:name="Bu_He_Ge_Pin_Qing_Dan"/>
        <w:t/>
        <w:bookmarkEnd w:id="24"/>
      </w:r>
      <w:r>
        <w:t>不合格品清单</w:t>
      </w:r>
      <w:bookmarkEnd w:id="23"/>
    </w:p>
    <w:p>
      <w:pPr>
        <w:pStyle w:val="Normal"/>
      </w:pPr>
      <w:r>
        <w:drawing>
          <wp:anchor distL="0" distR="0" distT="0" distB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3327400" cy="6845300"/>
            <wp:effectExtent l="0" r="0" t="0" b="0"/>
            <wp:wrapTopAndBottom/>
            <wp:docPr id="5" name="m_ec1d9a464b5365894ad906b07179fb96_r.jpg" descr="m_ec1d9a464b5365894ad906b07179fb96_r.jp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m_ec1d9a464b5365894ad906b07179fb96_r.jpg" descr="m_ec1d9a464b5365894ad906b07179fb96_r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327400" cy="6845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bookmarkStart w:id="25" w:name="Dian_Ji_Jin_Ru_Lu_Ru_Dui_Ying_Bu"/>
      <w:pPr>
        <w:pStyle w:val="Heading 4"/>
      </w:pPr>
      <w:r>
        <w:rPr>
          <w:rStyle w:val="Text1"/>
        </w:rPr>
        <w:bookmarkStart w:id="26" w:name="Dian_Ji_Jin_Ru_Lu_Ru_Dui_Ying_Bu"/>
        <w:t/>
        <w:bookmarkEnd w:id="26"/>
      </w:r>
      <w:r>
        <w:t>点击进入录入对应不合格品详情</w:t>
      </w:r>
      <w:bookmarkEnd w:id="25"/>
    </w:p>
    <w:p>
      <w:bookmarkStart w:id="27" w:name="Xuan_Ze_Que_Xian_Lei_Xing__Shu_R"/>
      <w:pPr>
        <w:pStyle w:val="Heading 5"/>
      </w:pPr>
      <w:r>
        <w:rPr>
          <w:rStyle w:val="Text1"/>
        </w:rPr>
        <w:bookmarkStart w:id="28" w:name="Xuan_Ze_Que_Xian_Lei_Xing__Shu_R"/>
        <w:t/>
        <w:bookmarkEnd w:id="28"/>
      </w:r>
      <w:r>
        <w:t>选择缺陷类型，输入缺陷数量，拍摄缺陷图片</w:t>
      </w:r>
      <w:bookmarkEnd w:id="27"/>
    </w:p>
    <w:p>
      <w:pPr>
        <w:pStyle w:val="Normal"/>
      </w:pPr>
      <w:r>
        <w:drawing>
          <wp:anchor distL="0" distR="0" distT="0" distB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3327400" cy="6845300"/>
            <wp:effectExtent l="0" r="0" t="0" b="0"/>
            <wp:wrapTopAndBottom/>
            <wp:docPr id="6" name="m_cdab554bc7fadc1bd63dd0d0e1375d44_r.jpg" descr="m_cdab554bc7fadc1bd63dd0d0e1375d44_r.jp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m_cdab554bc7fadc1bd63dd0d0e1375d44_r.jpg" descr="m_cdab554bc7fadc1bd63dd0d0e1375d44_r.jp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327400" cy="6845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Para 04"/>
      </w:pPr>
      <w:r>
        <w:t xml:space="preserve"> </w:t>
      </w:r>
    </w:p>
    <w:p>
      <w:bookmarkStart w:id="29" w:name="Top_of_217_html"/>
      <w:pPr>
        <w:pStyle w:val="Heading 1"/>
        <w:pageBreakBefore w:val="on"/>
      </w:pPr>
      <w:r>
        <w:t>缺陷清单</w:t>
      </w:r>
      <w:bookmarkEnd w:id="29"/>
    </w:p>
    <w:p>
      <w:bookmarkStart w:id="30" w:name="Bu_He_Ge_Pin_Lu_Ru_You_Yi_Dong_D"/>
      <w:pPr>
        <w:pStyle w:val="Para 04"/>
      </w:pPr>
      <w:r>
        <w:t/>
      </w:r>
      <w:bookmarkEnd w:id="30"/>
    </w:p>
    <w:p>
      <w:bookmarkStart w:id="31" w:name="Bu_He_Ge_Pin_Lu_Ru_You_Yi_Dong_D_1"/>
      <w:pPr>
        <w:pStyle w:val="Heading 5"/>
      </w:pPr>
      <w:r>
        <w:rPr>
          <w:rStyle w:val="Text1"/>
        </w:rPr>
        <w:bookmarkStart w:id="32" w:name="Bu_He_Ge_Pin_Lu_Ru_You_Yi_Dong_D_1"/>
        <w:t/>
        <w:bookmarkEnd w:id="32"/>
      </w:r>
      <w:r>
        <w:t>不合格品录入由移动端录入，在网页端进行查看或查询</w:t>
      </w:r>
      <w:bookmarkEnd w:id="31"/>
    </w:p>
    <w:p>
      <w:pPr>
        <w:pStyle w:val="Normal"/>
      </w:pPr>
      <w:r>
        <w:drawing>
          <wp:anchor distL="0" distR="0" distT="0" distB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5727700" cy="7112000"/>
            <wp:effectExtent l="0" r="0" t="0" b="0"/>
            <wp:wrapTopAndBottom/>
            <wp:docPr id="7" name="m_0f6b81067a5de15ebf1cfac73a7d2631_r.png" descr="m_0f6b81067a5de15ebf1cfac73a7d2631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m_0f6b81067a5de15ebf1cfac73a7d2631_r.png" descr="m_0f6b81067a5de15ebf1cfac73a7d2631_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7112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bookmarkStart w:id="33" w:name="Dian_Ji_Lie_Biao_Ye_Xiang_Qing_H"/>
      <w:pPr>
        <w:pStyle w:val="Heading 5"/>
      </w:pPr>
      <w:r>
        <w:rPr>
          <w:rStyle w:val="Text1"/>
        </w:rPr>
        <w:bookmarkStart w:id="34" w:name="Dian_Ji_Lie_Biao_Ye_Xiang_Qing_H"/>
        <w:t/>
        <w:bookmarkEnd w:id="34"/>
      </w:r>
      <w:r>
        <w:t>点击列表页详情后进入不合格品列表</w:t>
      </w:r>
      <w:bookmarkEnd w:id="33"/>
    </w:p>
    <w:p>
      <w:pPr>
        <w:pStyle w:val="Normal"/>
      </w:pPr>
      <w:r>
        <w:drawing>
          <wp:anchor distL="0" distR="0" distT="0" distB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5727700" cy="7112000"/>
            <wp:effectExtent l="0" r="0" t="0" b="0"/>
            <wp:wrapTopAndBottom/>
            <wp:docPr id="8" name="m_c15ee2e7e6dc0ed9be62e6116d09c3f9_r.png" descr="m_c15ee2e7e6dc0ed9be62e6116d09c3f9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m_c15ee2e7e6dc0ed9be62e6116d09c3f9_r.png" descr="m_c15ee2e7e6dc0ed9be62e6116d09c3f9_r.pn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7112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Para 04"/>
      </w:pPr>
      <w:r>
        <w:t xml:space="preserve"> </w:t>
      </w:r>
    </w:p>
    <w:p>
      <w:bookmarkStart w:id="35" w:name="Top_of_216_html"/>
      <w:pPr>
        <w:pStyle w:val="Heading 1"/>
        <w:pageBreakBefore w:val="on"/>
      </w:pPr>
      <w:r>
        <w:t>报表</w:t>
      </w:r>
      <w:bookmarkEnd w:id="35"/>
    </w:p>
    <w:p>
      <w:bookmarkStart w:id="36" w:name="Que_Xian_Lei_Xing_Tong_Ji__Ling"/>
      <w:pPr>
        <w:pStyle w:val="Para 04"/>
      </w:pPr>
      <w:r>
        <w:t/>
      </w:r>
      <w:bookmarkEnd w:id="36"/>
    </w:p>
    <w:p>
      <w:bookmarkStart w:id="37" w:name="Que_Xian_Lei_Xing_Tong_Ji"/>
      <w:pPr>
        <w:pStyle w:val="Heading 3"/>
      </w:pPr>
      <w:r>
        <w:rPr>
          <w:rStyle w:val="Text1"/>
        </w:rPr>
        <w:bookmarkStart w:id="38" w:name="Que_Xian_Lei_Xing_Tong_Ji"/>
        <w:t/>
        <w:bookmarkEnd w:id="38"/>
      </w:r>
      <w:r>
        <w:t>缺陷类型统计</w:t>
      </w:r>
      <w:bookmarkEnd w:id="37"/>
    </w:p>
    <w:p>
      <w:pPr>
        <w:pStyle w:val="Normal"/>
      </w:pPr>
      <w:r>
        <w:drawing>
          <wp:anchor distL="0" distR="0" distT="0" distB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5727700" cy="7112000"/>
            <wp:effectExtent l="0" r="0" t="0" b="0"/>
            <wp:wrapTopAndBottom/>
            <wp:docPr id="9" name="m_f358e43ab33e9ffb44c3fbfd11a39b6f_r.png" descr="m_f358e43ab33e9ffb44c3fbfd11a39b6f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m_f358e43ab33e9ffb44c3fbfd11a39b6f_r.png" descr="m_f358e43ab33e9ffb44c3fbfd11a39b6f_r.png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7112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bookmarkStart w:id="39" w:name="Ling_Jian_Que_Xian_Tong_Ji"/>
      <w:pPr>
        <w:pStyle w:val="Heading 3"/>
      </w:pPr>
      <w:r>
        <w:rPr>
          <w:rStyle w:val="Text1"/>
        </w:rPr>
        <w:bookmarkStart w:id="40" w:name="Ling_Jian_Que_Xian_Tong_Ji"/>
        <w:t/>
        <w:bookmarkEnd w:id="40"/>
      </w:r>
      <w:r>
        <w:t>零件缺陷统计</w:t>
      </w:r>
      <w:bookmarkEnd w:id="39"/>
    </w:p>
    <w:p>
      <w:pPr>
        <w:pStyle w:val="Normal"/>
      </w:pPr>
      <w:r>
        <w:drawing>
          <wp:anchor distL="0" distR="0" distT="0" distB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5727700" cy="7112000"/>
            <wp:effectExtent l="0" r="0" t="0" b="0"/>
            <wp:wrapTopAndBottom/>
            <wp:docPr id="10" name="m_5811acccded5cb166f0e16067514720f_r.png" descr="m_5811acccded5cb166f0e16067514720f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m_5811acccded5cb166f0e16067514720f_r.png" descr="m_5811acccded5cb166f0e16067514720f_r.png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7112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bookmarkStart w:id="41" w:name="Gong_Wei_Que_Xian_Tong_Ji"/>
      <w:pPr>
        <w:pStyle w:val="Heading 3"/>
      </w:pPr>
      <w:r>
        <w:rPr>
          <w:rStyle w:val="Text1"/>
        </w:rPr>
        <w:bookmarkStart w:id="42" w:name="Gong_Wei_Que_Xian_Tong_Ji"/>
        <w:t/>
        <w:bookmarkEnd w:id="42"/>
      </w:r>
      <w:r>
        <w:t>工位缺陷统计</w:t>
      </w:r>
      <w:bookmarkEnd w:id="41"/>
    </w:p>
    <w:p>
      <w:pPr>
        <w:pStyle w:val="Normal"/>
      </w:pPr>
      <w:r>
        <w:drawing>
          <wp:anchor distL="0" distR="0" distT="0" distB="0" simplePos="0" relativeHeight="1" behindDoc="0" locked="0" layoutInCell="1" allowOverlap="1">
            <wp:simplePos x="0" y="0"/>
            <wp:positionH relativeFrom="margin">
              <wp:align>left</wp:align>
            </wp:positionH>
            <wp:positionV relativeFrom="line">
              <wp:align>top</wp:align>
            </wp:positionV>
            <wp:extent cx="5727700" cy="7112000"/>
            <wp:effectExtent l="0" r="0" t="0" b="0"/>
            <wp:wrapTopAndBottom/>
            <wp:docPr id="11" name="m_895f9aa9e7ed7048c2d74abb4c06dd34_r.png" descr="m_895f9aa9e7ed7048c2d74abb4c06dd34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m_895f9aa9e7ed7048c2d74abb4c06dd34_r.png" descr="m_895f9aa9e7ed7048c2d74abb4c06dd34_r.png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7112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</w:pPr>
      <w:r>
        <w:t>###产线缺陷统计</w:t>
        <w:br w:clear="none"/>
        <w:drawing>
          <wp:inline>
            <wp:extent cx="5727700" cy="7112000"/>
            <wp:effectExtent l="0" r="0" t="0" b="0"/>
            <wp:docPr id="12" name="m_411f503df7ea8c20b4151e5a556bf55e_r.png" descr="m_411f503df7ea8c20b4151e5a556bf55e_r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m_411f503df7ea8c20b4151e5a556bf55e_r.png" descr="m_411f503df7ea8c20b4151e5a556bf55e_r.png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711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Para 04"/>
      </w:pPr>
      <w:r>
        <w:t xml:space="preserve"> </w:t>
      </w:r>
    </w:p>
    <w:sectPr>
      <w:pgSz w:w="11905" w:h="16837"/>
      <w:pgMar w:left="1440" w:top="1440" w:right="1440" w:bottom="1440"/>
      <w:cols w:space="720"/>
      <w:docGrid w:linePitch="360"/>
    </w:sectPr>
  </w:body>
</w:document>
</file>

<file path=word/fontTable.xml><?xml version="1.0" encoding="utf-8"?>
<w:fonts xmlns:w="http://schemas.openxmlformats.org/wordprocessingml/2006/main">
  <w:font w:name="-apple-system"/>
  <w:font w:name="Cambria"/>
  <w:font w:name="Helvetica Neue"/>
</w:fonts>
</file>

<file path=word/numbering.xml><?xml version="1.0" encoding="utf-8"?>
<w:numbering xmlns:w="http://schemas.openxmlformats.org/wordprocessingml/2006/main">
  <w:abstractNum w:abstractNumId="0">
    <w:multiLevelType w:val="hybridMultilevel"/>
    <w:name w:val="List 1"/>
    <w:lvl w:ilvl="0">
      <w:start w:val="1"/>
      <w:numFmt w:val="bullet"/>
      <w:lvlText w:val=""/>
      <w:lvlJc w:val="left"/>
      <w:pPr>
        <w:ind w:hanging="360" w:left="1152"/>
      </w:pPr>
      <w:rPr>
        <w:rFonts w:ascii="Symbol" w:hAnsi="Symbol" w:hint="default"/>
      </w:rPr>
    </w:lvl>
  </w:abstractNum>
  <w:num w:numId="1">
    <w:abstractNumId w:val="0"/>
  </w:num>
</w:numbering>
</file>

<file path=word/styles.xml><?xml version="1.0" encoding="utf-8"?>
<w:styles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zh" w:eastAsia="zh" w:bidi="zh"/>
      </w:rPr>
    </w:rPrDefault>
    <w:pPrDefault>
      <w:pPr>
        <w:spacing w:after="0" w:line="276" w:lineRule="auto"/>
      </w:pPr>
    </w:pPrDefault>
  </w:docDefaults>
  <w:style w:styleId="Normal" w:type="paragraph" w:default="1">
    <w:name w:val="Normal"/>
    <w:qFormat/>
    <w:pPr>
      <w:spacing w:after="230" w:line="270" w:lineRule="atLeast"/>
      <w:jc w:val="left"/>
    </w:pPr>
    <w:rPr>
      <w:rFonts w:ascii="-apple-system" w:cs="-apple-system" w:eastAsia="-apple-system" w:hAnsi="-apple-system"/>
      <w:sz w:val="18"/>
      <w:szCs w:val="18"/>
      <w:b w:val="off"/>
      <w:bCs w:val="off"/>
      <w:i w:val="off"/>
      <w:iCs w:val="off"/>
      <w:color w:val="24292E"/>
      <w:shd w:fill="auto"/>
      <w:u w:val="" w:color=""/>
      <w:dstrike w:val="off"/>
      <w:strike w:val="off"/>
      <w:caps w:val="off"/>
      <w:smallCaps w:val="off"/>
      <w:shadow w:val="off"/>
      <w:spacing w:val="0"/>
      <w:vertAlign w:val="baseline"/>
      <w:bdr w:space="0" w:sz="0" w:val="none" w:color="auto"/>
    </w:rPr>
  </w:style>
  <w:style w:styleId="Heading 3" w:type="paragraph">
    <w:name w:val="Heading 3"/>
    <w:qFormat/>
    <w:basedOn w:val="Normal"/>
    <w:pPr>
      <w:spacing w:beforeLines="100" w:line="364" w:lineRule="atLeast"/>
      <w:outlineLvl w:val="3"/>
    </w:pPr>
    <w:rPr>
      <w:rFonts w:ascii="Helvetica Neue" w:cs="Helvetica Neue" w:eastAsia="Helvetica Neue" w:hAnsi="Helvetica Neue"/>
      <w:sz w:val="25"/>
      <w:szCs w:val="25"/>
      <w:b w:val="on"/>
      <w:bCs w:val="on"/>
    </w:rPr>
  </w:style>
  <w:style w:styleId="Para 02" w:type="paragraph">
    <w:name w:val="Para 02"/>
    <w:qFormat/>
    <w:basedOn w:val="Normal"/>
    <w:pPr>
      <w:spacing w:after="0" w:line="324" w:lineRule="atLeast"/>
    </w:pPr>
    <w:rPr>
      <w:rFonts w:ascii="Cambria" w:cs="Cambria" w:eastAsia="Cambria" w:hAnsi="Cambria"/>
      <w:sz w:val="27"/>
      <w:szCs w:val="27"/>
      <w:color w:val="0000FF"/>
      <w:u w:val="solid"/>
    </w:rPr>
  </w:style>
  <w:style w:styleId="Heading 1" w:type="paragraph">
    <w:name w:val="Heading 1"/>
    <w:qFormat/>
    <w:basedOn w:val="Normal"/>
    <w:pPr>
      <w:spacing w:before="216" w:after="216" w:line="431" w:lineRule="atLeast"/>
      <w:shd w:val="clear" w:color="auto" w:fill="FFFFFF"/>
      <w:outlineLvl w:val="1"/>
    </w:pPr>
    <w:rPr>
      <w:rFonts w:ascii="Helvetica Neue" w:cs="Helvetica Neue" w:eastAsia="Helvetica Neue" w:hAnsi="Helvetica Neue"/>
      <w:sz w:val="36"/>
      <w:szCs w:val="36"/>
      <w:color w:val="222222"/>
    </w:rPr>
  </w:style>
  <w:style w:styleId="Para 04" w:type="paragraph">
    <w:name w:val="Para 04"/>
    <w:qFormat/>
    <w:basedOn w:val="Normal"/>
    <w:pPr>
      <w:spacing w:after="0"/>
      <w:shd w:val="clear" w:color="auto" w:fill="FFFFFF"/>
    </w:pPr>
    <w:rPr>
      <w:rFonts w:ascii="-apple-system" w:cs="-apple-system" w:eastAsia="-apple-system" w:hAnsi="-apple-system"/>
      <w:sz w:val="18"/>
      <w:szCs w:val="18"/>
      <w:b w:val="off"/>
      <w:bCs w:val="off"/>
      <w:i w:val="off"/>
      <w:iCs w:val="off"/>
      <w:color w:val="24292E"/>
      <w:shd w:fill="auto"/>
      <w:u w:val="" w:color=""/>
      <w:dstrike w:val="off"/>
      <w:strike w:val="off"/>
      <w:caps w:val="off"/>
      <w:smallCaps w:val="off"/>
      <w:shadow w:val="off"/>
      <w:spacing w:val="0"/>
      <w:vertAlign w:val="baseline"/>
      <w:bdr w:space="0" w:sz="0" w:val="none" w:color="auto"/>
    </w:rPr>
  </w:style>
  <w:style w:styleId="Heading 5" w:type="paragraph">
    <w:name w:val="Heading 5"/>
    <w:qFormat/>
    <w:basedOn w:val="Normal"/>
    <w:pPr>
      <w:spacing w:beforeLines="100" w:line="215" w:lineRule="atLeast"/>
      <w:outlineLvl w:val="5"/>
    </w:pPr>
    <w:rPr>
      <w:rFonts w:ascii="Helvetica Neue" w:cs="Helvetica Neue" w:eastAsia="Helvetica Neue" w:hAnsi="Helvetica Neue"/>
      <w:b w:val="on"/>
      <w:bCs w:val="on"/>
    </w:rPr>
  </w:style>
  <w:style w:styleId="Heading 4" w:type="paragraph">
    <w:name w:val="Heading 4"/>
    <w:qFormat/>
    <w:basedOn w:val="Normal"/>
    <w:pPr>
      <w:spacing w:beforeLines="100" w:line="283" w:lineRule="atLeast"/>
      <w:outlineLvl w:val="4"/>
    </w:pPr>
    <w:rPr>
      <w:rFonts w:ascii="Helvetica Neue" w:cs="Helvetica Neue" w:eastAsia="Helvetica Neue" w:hAnsi="Helvetica Neue"/>
      <w:sz w:val="20"/>
      <w:szCs w:val="20"/>
      <w:b w:val="on"/>
      <w:bCs w:val="on"/>
    </w:rPr>
  </w:style>
  <w:style w:styleId="Para 07" w:type="paragraph">
    <w:name w:val="Para 07"/>
    <w:qFormat/>
    <w:basedOn w:val="Normal"/>
    <w:pPr>
      <w:spacing w:after="0" w:line="360" w:lineRule="atLeast"/>
    </w:pPr>
    <w:rPr>
      <w:rFonts w:ascii="-apple-system" w:cs="-apple-system" w:eastAsia="-apple-system" w:hAnsi="-apple-system"/>
      <w:sz w:val="18"/>
      <w:szCs w:val="18"/>
      <w:b w:val="off"/>
      <w:bCs w:val="off"/>
      <w:i w:val="off"/>
      <w:iCs w:val="off"/>
      <w:color w:val="24292E"/>
      <w:shd w:fill="auto"/>
      <w:u w:val="" w:color=""/>
      <w:dstrike w:val="off"/>
      <w:strike w:val="off"/>
      <w:caps w:val="off"/>
      <w:smallCaps w:val="off"/>
      <w:shadow w:val="off"/>
      <w:spacing w:val="0"/>
      <w:vertAlign w:val="baseline"/>
      <w:bdr w:space="0" w:sz="0" w:val="none" w:color="auto"/>
    </w:rPr>
  </w:style>
  <w:style w:styleId="Para 08" w:type="paragraph">
    <w:name w:val="Para 08"/>
    <w:qFormat/>
    <w:basedOn w:val="Normal"/>
    <w:pPr>
      <w:spacing w:after="0" w:line="576" w:lineRule="atLeast"/>
      <w:jc w:val="center"/>
    </w:pPr>
    <w:rPr>
      <w:rFonts w:ascii="Cambria" w:cs="Cambria" w:eastAsia="Cambria" w:hAnsi="Cambria"/>
      <w:sz w:val="48"/>
      <w:szCs w:val="48"/>
      <w:b w:val="on"/>
      <w:bCs w:val="on"/>
      <w:color w:val="000000"/>
    </w:rPr>
  </w:style>
  <w:style w:styleId="Para 09" w:type="paragraph">
    <w:name w:val="Para 09"/>
    <w:qFormat/>
    <w:basedOn w:val="Normal"/>
    <w:pPr>
      <w:spacing w:after="230" w:line="270" w:lineRule="atLeast"/>
      <w:jc w:val="left"/>
    </w:pPr>
    <w:rPr>
      <w:rFonts w:ascii="Helvetica Neue" w:cs="Helvetica Neue" w:eastAsia="Helvetica Neue" w:hAnsi="Helvetica Neue"/>
      <w:b w:val="on"/>
      <w:bCs w:val="on"/>
    </w:rPr>
  </w:style>
  <w:style w:styleId="Heading 2" w:type="paragraph">
    <w:name w:val="Heading 2"/>
    <w:qFormat/>
    <w:basedOn w:val="Normal"/>
    <w:pPr>
      <w:spacing w:beforeLines="100" w:line="360" w:lineRule="atLeast"/>
      <w:pBdr>
        <w:bottom w:space="4" w:val="single" w:sz="5" w:color="EEEEEE"/>
      </w:pBdr>
      <w:outlineLvl w:val="2"/>
    </w:pPr>
    <w:rPr>
      <w:rFonts w:ascii="Helvetica Neue" w:cs="Helvetica Neue" w:eastAsia="Helvetica Neue" w:hAnsi="Helvetica Neue"/>
      <w:sz w:val="30"/>
      <w:szCs w:val="30"/>
      <w:b w:val="on"/>
      <w:bCs w:val="on"/>
    </w:rPr>
  </w:style>
  <w:style w:styleId="Text0" w:type="character">
    <w:name w:val="0 Text"/>
    <w:rPr>
      <w:rFonts w:cs="Helvetica Neue" w:hAnsi="Helvetica Neue" w:eastAsia="Helvetica Neue" w:ascii="Helvetica Neue"/>
      <w:b w:val="on"/>
      <w:bCs w:val="on"/>
    </w:rPr>
  </w:style>
  <w:style w:styleId="Text1" w:type="character">
    <w:name w:val="1 Text"/>
    <w:rPr>
      <w:color w:val="4183C4"/>
    </w:rPr>
  </w:style>
</w:styles>
</file>

<file path=word/webSettings.xml><?xml version="1.0" encoding="utf-8"?>
<w:webSettings xmlns:w="http://schemas.openxmlformats.org/wordprocessingml/2006/main">
  <w:optimizeForBrowser/>
  <w:allowPNG/>
  <w:doNotSaveAsSingleFile/>
</w:webSettings>
</file>

<file path=word/_rels/document.xml.rels><?xml version='1.0' encoding='utf-8'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image" Target="media/m_be656c88cfc2bbbddc783912b4ea84a8_r.png"/><Relationship Id="rId6" Type="http://schemas.openxmlformats.org/officeDocument/2006/relationships/image" Target="media/m_9f63a852f94a25e7d1c7adbe5d3c1905_r.png"/><Relationship Id="rId7" Type="http://schemas.openxmlformats.org/officeDocument/2006/relationships/image" Target="media/m_2c6e99407f3a60f85e53446670b10b49_r.jpeg"/><Relationship Id="rId8" Type="http://schemas.openxmlformats.org/officeDocument/2006/relationships/image" Target="media/m_fbdea53df60ea09f13728849e1216646_r.jpeg"/><Relationship Id="rId9" Type="http://schemas.openxmlformats.org/officeDocument/2006/relationships/image" Target="media/m_ec1d9a464b5365894ad906b07179fb96_r.jpeg"/><Relationship Id="rId10" Type="http://schemas.openxmlformats.org/officeDocument/2006/relationships/image" Target="media/m_cdab554bc7fadc1bd63dd0d0e1375d44_r.jpeg"/><Relationship Id="rId11" Type="http://schemas.openxmlformats.org/officeDocument/2006/relationships/image" Target="media/m_0f6b81067a5de15ebf1cfac73a7d2631_r.png"/><Relationship Id="rId12" Type="http://schemas.openxmlformats.org/officeDocument/2006/relationships/image" Target="media/m_c15ee2e7e6dc0ed9be62e6116d09c3f9_r.png"/><Relationship Id="rId13" Type="http://schemas.openxmlformats.org/officeDocument/2006/relationships/image" Target="media/m_f358e43ab33e9ffb44c3fbfd11a39b6f_r.png"/><Relationship Id="rId14" Type="http://schemas.openxmlformats.org/officeDocument/2006/relationships/image" Target="media/m_5811acccded5cb166f0e16067514720f_r.png"/><Relationship Id="rId15" Type="http://schemas.openxmlformats.org/officeDocument/2006/relationships/image" Target="media/m_895f9aa9e7ed7048c2d74abb4c06dd34_r.png"/><Relationship Id="rId16" Type="http://schemas.openxmlformats.org/officeDocument/2006/relationships/image" Target="media/m_411f503df7ea8c20b4151e5a556bf55e_r.png"/></Relationships>
</file>

<file path=word/_rels/fontTable.xml.rels><?xml version='1.0' encoding='utf-8'?>
<Relationships xmlns="http://schemas.openxmlformats.org/package/2006/relationships"/>
</file>

<file path=docProps/app.xml><?xml version="1.0" encoding="utf-8"?>
<Properties xmlns="http://schemas.openxmlformats.org/officeDocument/2006/extended-properties">
  <Application>calibre</Application>
  <AppVersion>07.0013</AppVersion>
  <DocSecurity>0</DocSecurity>
  <HyperlinksChanged>false</HyperlinksChanged>
  <LinksUpToDate>true</LinksUpToDate>
  <ScaleCrop>false</ScaleCrop>
  <SharedDoc>false</SharedDoc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cp:revision>1</cp:revision>
  <cp:lastModifiedBy>calibre</cp:lastModifiedBy>
  <dcterms:created xsi:type="dcterms:W3CDTF">2024-11-27T04:39:07Z</dcterms:created>
  <dcterms:modified xsi:type="dcterms:W3CDTF">2024-11-27T04:39:07Z</dcterms:modified>
  <dc:title>不合格品管理</dc:title>
  <dc:creator>Unknown</dc:creator>
  <dc:language>zh</dc:language>
</cp:coreProperties>
</file>